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PAGAMENTO DIRITTO FISSO PER SEPARAZIONE, CESSAZIONE DEGLI EFFETTI CIVILI, SCIOGLIMENTO DEL MATRIMONIO </w:t>
      </w:r>
      <w:r>
        <w:rPr>
          <w:color w:val="FF0000"/>
          <w:sz w:val="36"/>
          <w:szCs w:val="36"/>
        </w:rPr>
        <w:t>O DI UNIONE CIVILE</w:t>
      </w:r>
      <w:r>
        <w:rPr>
          <w:color w:val="FF0000"/>
          <w:sz w:val="36"/>
          <w:szCs w:val="36"/>
        </w:rPr>
        <w:t xml:space="preserve"> DI FRONTE ALL’UFFICIALE DELLO STATO CIVILE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Il  pagamento del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it-IT"/>
        </w:rPr>
        <w:t>diritto fisso pari ed €</w:t>
      </w:r>
      <w:r>
        <w:rPr>
          <w:rFonts w:eastAsia="Times New Roman" w:cs="Arial" w:ascii="Arial" w:hAnsi="Arial"/>
          <w:sz w:val="24"/>
          <w:szCs w:val="24"/>
          <w:u w:val="single"/>
          <w:lang w:eastAsia="it-IT"/>
        </w:rPr>
        <w:t xml:space="preserve">  </w:t>
      </w:r>
      <w:r>
        <w:rPr>
          <w:rFonts w:eastAsia="Times New Roman" w:cs="Arial" w:ascii="Arial" w:hAnsi="Arial"/>
          <w:i/>
          <w:sz w:val="24"/>
          <w:szCs w:val="24"/>
          <w:u w:val="single"/>
          <w:lang w:eastAsia="it-IT"/>
        </w:rPr>
        <w:t>16,00</w:t>
      </w:r>
      <w:r>
        <w:rPr>
          <w:rFonts w:eastAsia="Times New Roman" w:cs="Arial" w:ascii="Arial" w:hAnsi="Arial"/>
          <w:i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 previsto per le procedure di  separazione, cessazione degli effetti civili o scioglimento del matrimonio di fronte all’USC è dovuto al primo incontro  e  deve essere effettuato con una delle due modalità sotto elencate: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it-IT"/>
        </w:rPr>
        <w:t>VERSAMENTO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  alla Tesoreria Comunale,</w:t>
      </w: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recandovi presso qualsiasi </w:t>
      </w:r>
      <w:r>
        <w:rPr>
          <w:rFonts w:eastAsia="Times New Roman" w:cs="Arial" w:ascii="Arial" w:hAnsi="Arial"/>
          <w:i/>
          <w:sz w:val="24"/>
          <w:szCs w:val="24"/>
          <w:lang w:eastAsia="it-IT"/>
        </w:rPr>
        <w:t>sportello bancario Banca di Credito Cooperativo di Roma </w:t>
      </w:r>
      <w:r>
        <w:rPr>
          <w:rFonts w:eastAsia="Times New Roman" w:cs="Arial" w:ascii="Arial" w:hAnsi="Arial"/>
          <w:sz w:val="24"/>
          <w:szCs w:val="24"/>
          <w:lang w:eastAsia="it-IT"/>
        </w:rPr>
        <w:t>e versare direttamente a favore del Comune di Viterbo con rilascio diretto di quietanza, senza addebito di spese</w:t>
      </w: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>,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 xml:space="preserve">oppure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  <w:lang w:eastAsia="it-IT"/>
        </w:rPr>
        <w:t>BONIFICO BANCARIO</w:t>
      </w: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 xml:space="preserve"> </w:t>
      </w:r>
    </w:p>
    <w:p>
      <w:pPr>
        <w:pStyle w:val="ListParagraph"/>
        <w:spacing w:lineRule="auto" w:line="240" w:before="0" w:after="0"/>
        <w:ind w:left="792" w:hanging="0"/>
        <w:contextualSpacing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ListParagraph"/>
        <w:spacing w:lineRule="auto" w:line="240" w:before="0" w:after="0"/>
        <w:ind w:left="792" w:hanging="0"/>
        <w:contextualSpacing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Il Conto di Tesoreria su cui effettuare pagamenti è il seguente:</w:t>
      </w:r>
    </w:p>
    <w:p>
      <w:pPr>
        <w:pStyle w:val="Normal"/>
        <w:spacing w:lineRule="auto" w:line="240" w:beforeAutospacing="1" w:afterAutospacing="1"/>
        <w:ind w:left="709" w:hanging="0"/>
        <w:contextualSpacing/>
        <w:rPr>
          <w:rFonts w:ascii="Arial" w:hAnsi="Arial" w:eastAsia="Times New Roman" w:cs="Arial"/>
          <w:b/>
          <w:bCs/>
          <w:i/>
          <w:i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</w:r>
    </w:p>
    <w:p>
      <w:pPr>
        <w:pStyle w:val="Normal"/>
        <w:spacing w:lineRule="auto" w:line="240" w:beforeAutospacing="1" w:afterAutospacing="1"/>
        <w:ind w:left="709" w:hanging="0"/>
        <w:contextualSpacing/>
        <w:rPr>
          <w:rFonts w:ascii="Arial" w:hAnsi="Arial" w:eastAsia="Times New Roman" w:cs="Arial"/>
          <w:bCs/>
          <w:i/>
          <w:i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>ABI:</w:t>
      </w:r>
      <w:r>
        <w:rPr>
          <w:rFonts w:eastAsia="Times New Roman" w:cs="Arial" w:ascii="Arial" w:hAnsi="Arial"/>
          <w:bCs/>
          <w:i/>
          <w:sz w:val="24"/>
          <w:szCs w:val="24"/>
          <w:lang w:eastAsia="it-IT"/>
        </w:rPr>
        <w:t xml:space="preserve">  08327</w:t>
      </w:r>
    </w:p>
    <w:p>
      <w:pPr>
        <w:pStyle w:val="Normal"/>
        <w:spacing w:lineRule="auto" w:line="240" w:beforeAutospacing="1" w:afterAutospacing="1"/>
        <w:ind w:left="709" w:hanging="0"/>
        <w:contextualSpacing/>
        <w:rPr>
          <w:rFonts w:ascii="Arial" w:hAnsi="Arial" w:eastAsia="Times New Roman" w:cs="Arial"/>
          <w:bCs/>
          <w:i/>
          <w:i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>CAB:</w:t>
      </w:r>
      <w:r>
        <w:rPr>
          <w:rFonts w:eastAsia="Times New Roman" w:cs="Arial" w:ascii="Arial" w:hAnsi="Arial"/>
          <w:bCs/>
          <w:i/>
          <w:sz w:val="24"/>
          <w:szCs w:val="24"/>
          <w:lang w:eastAsia="it-IT"/>
        </w:rPr>
        <w:t xml:space="preserve">  14500</w:t>
      </w:r>
    </w:p>
    <w:p>
      <w:pPr>
        <w:pStyle w:val="Normal"/>
        <w:spacing w:lineRule="auto" w:line="240" w:beforeAutospacing="1" w:afterAutospacing="1"/>
        <w:ind w:left="709" w:hanging="0"/>
        <w:contextualSpacing/>
        <w:rPr>
          <w:rFonts w:ascii="Arial" w:hAnsi="Arial" w:eastAsia="Times New Roman" w:cs="Arial"/>
          <w:i/>
          <w:i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>BIC:</w:t>
      </w:r>
      <w:r>
        <w:rPr>
          <w:rFonts w:eastAsia="Times New Roman" w:cs="Arial" w:ascii="Arial" w:hAnsi="Arial"/>
          <w:i/>
          <w:sz w:val="24"/>
          <w:szCs w:val="24"/>
          <w:lang w:eastAsia="it-IT"/>
        </w:rPr>
        <w:t xml:space="preserve"> ROMAITRRXXX</w:t>
      </w:r>
    </w:p>
    <w:p>
      <w:pPr>
        <w:pStyle w:val="Normal"/>
        <w:spacing w:lineRule="auto" w:line="240" w:beforeAutospacing="1" w:afterAutospacing="1"/>
        <w:ind w:left="709" w:hanging="0"/>
        <w:contextualSpacing/>
        <w:rPr>
          <w:rFonts w:ascii="Arial" w:hAnsi="Arial" w:eastAsia="Times New Roman" w:cs="Arial"/>
          <w:bCs/>
          <w:i/>
          <w:i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>Filiale: Agenzia 166</w:t>
      </w:r>
      <w:r>
        <w:rPr>
          <w:rFonts w:eastAsia="Times New Roman" w:cs="Arial" w:ascii="Arial" w:hAnsi="Arial"/>
          <w:i/>
          <w:sz w:val="24"/>
          <w:szCs w:val="24"/>
          <w:lang w:eastAsia="it-IT"/>
        </w:rPr>
        <w:br/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 xml:space="preserve">IBAN:   </w:t>
      </w:r>
      <w:r>
        <w:rPr>
          <w:rFonts w:eastAsia="Times New Roman" w:cs="Arial" w:ascii="Arial" w:hAnsi="Arial"/>
          <w:bCs/>
          <w:i/>
          <w:sz w:val="24"/>
          <w:szCs w:val="24"/>
          <w:lang w:eastAsia="it-IT"/>
        </w:rPr>
        <w:t>IT52J0832714500000000100500</w:t>
      </w:r>
      <w:r>
        <w:rPr>
          <w:rFonts w:eastAsia="Times New Roman" w:cs="Arial" w:ascii="Arial" w:hAnsi="Arial"/>
          <w:i/>
          <w:sz w:val="24"/>
          <w:szCs w:val="24"/>
          <w:lang w:eastAsia="it-IT"/>
        </w:rPr>
        <w:br/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 xml:space="preserve">CAUSALE </w:t>
      </w:r>
      <w:r>
        <w:rPr>
          <w:rFonts w:eastAsia="Times New Roman" w:cs="Arial" w:ascii="Arial" w:hAnsi="Arial"/>
          <w:bCs/>
          <w:i/>
          <w:sz w:val="24"/>
          <w:szCs w:val="24"/>
          <w:lang w:eastAsia="it-IT"/>
        </w:rPr>
        <w:t>: ACCERTAMENTO N. 40 CAP. 300011 SEPARAZIONE/DIVORZIO</w:t>
      </w:r>
    </w:p>
    <w:p>
      <w:pPr>
        <w:pStyle w:val="Normal"/>
        <w:spacing w:lineRule="auto" w:line="240" w:beforeAutospacing="1" w:afterAutospacing="1"/>
        <w:ind w:left="708" w:hanging="0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>N.B. La ricevuta va inviata o via e-mail all’ufficio di Stato  Civile indicando nell’oggetto il nominativo delle parti interessate e la data fissata per l’appuntamento, oppure, esibita direttamente il giorno dell’appuntamento stesso.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240" w:before="0" w:after="20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L’Ufficiale dello stato Civile del. </w:t>
      </w:r>
    </w:p>
    <w:p>
      <w:pPr>
        <w:pStyle w:val="Normal"/>
        <w:spacing w:lineRule="auto" w:line="240" w:before="0" w:after="200"/>
        <w:contextualSpacing/>
        <w:jc w:val="right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del Comune di Viterbo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b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149c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1</Pages>
  <Words>173</Words>
  <Characters>1031</Characters>
  <CharactersWithSpaces>1205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2021-12-09T13:36:00Z</dcterms:created>
  <dc:creator>PBruno</dc:creator>
  <dc:description/>
  <dc:language>it-IT</dc:language>
  <cp:lastModifiedBy/>
  <cp:lastPrinted>2020-11-16T12:18:00Z</cp:lastPrinted>
  <dcterms:modified xsi:type="dcterms:W3CDTF">2023-09-21T09:54:21Z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