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7545" w:rsidRDefault="00717545" w:rsidP="00717545">
      <w:pPr>
        <w:pStyle w:val="NormaleWeb"/>
        <w:spacing w:before="0" w:beforeAutospacing="0"/>
        <w:rPr>
          <w:rFonts w:ascii="Titillium Web" w:hAnsi="Titillium Web"/>
          <w:color w:val="1C2024"/>
          <w:spacing w:val="3"/>
          <w:sz w:val="27"/>
          <w:szCs w:val="27"/>
        </w:rPr>
      </w:pPr>
      <w:r>
        <w:rPr>
          <w:rFonts w:ascii="Titillium Web" w:hAnsi="Titillium Web"/>
          <w:color w:val="1C2024"/>
          <w:spacing w:val="3"/>
          <w:sz w:val="27"/>
          <w:szCs w:val="27"/>
        </w:rPr>
        <w:t>I farmaci scaduti non vanno gettati nel secco residuo (indifferenziato), ma vanno raccolti separatamente e conferiti nei contenitori appositi dedicati alla raccolta dei farmaci scaduti presenti sul territorio comunale presso farmacie e parafarmacie, avendo cura di rimuovere gli imballaggi di carta e foglietti illustrativi, da conferire nella carta, e i blister di plastica, da conferire nella plastica.</w:t>
      </w:r>
    </w:p>
    <w:p w:rsidR="00717545" w:rsidRDefault="00717545" w:rsidP="00717545">
      <w:pPr>
        <w:pStyle w:val="NormaleWeb"/>
        <w:spacing w:before="0" w:beforeAutospacing="0"/>
        <w:rPr>
          <w:rFonts w:ascii="Titillium Web" w:hAnsi="Titillium Web"/>
          <w:color w:val="1C2024"/>
          <w:spacing w:val="3"/>
          <w:sz w:val="27"/>
          <w:szCs w:val="27"/>
        </w:rPr>
      </w:pPr>
      <w:r>
        <w:rPr>
          <w:rFonts w:ascii="Titillium Web" w:hAnsi="Titillium Web"/>
          <w:color w:val="1C2024"/>
          <w:spacing w:val="3"/>
          <w:sz w:val="27"/>
          <w:szCs w:val="27"/>
        </w:rPr>
        <w:t>Dove conferire:</w:t>
      </w:r>
    </w:p>
    <w:p w:rsidR="00717545" w:rsidRDefault="00717545" w:rsidP="00717545">
      <w:pPr>
        <w:pStyle w:val="NormaleWeb"/>
        <w:spacing w:before="0" w:beforeAutospacing="0"/>
        <w:rPr>
          <w:rFonts w:ascii="Titillium Web" w:hAnsi="Titillium Web"/>
          <w:color w:val="1C2024"/>
          <w:spacing w:val="3"/>
          <w:sz w:val="27"/>
          <w:szCs w:val="27"/>
        </w:rPr>
      </w:pPr>
      <w:r>
        <w:rPr>
          <w:rStyle w:val="Enfasigrassetto"/>
          <w:rFonts w:ascii="Titillium Web" w:eastAsiaTheme="majorEastAsia" w:hAnsi="Titillium Web"/>
          <w:color w:val="1C2024"/>
          <w:spacing w:val="3"/>
          <w:sz w:val="27"/>
          <w:szCs w:val="27"/>
        </w:rPr>
        <w:t>Ubicazione dei contenitori per la raccolta di farmaci scaduti</w:t>
      </w:r>
    </w:p>
    <w:p w:rsidR="002D7334" w:rsidRPr="00717545" w:rsidRDefault="00717545" w:rsidP="00717545">
      <w:pPr>
        <w:pStyle w:val="NormaleWeb"/>
        <w:spacing w:before="0" w:beforeAutospacing="0"/>
        <w:rPr>
          <w:rFonts w:ascii="Titillium Web" w:hAnsi="Titillium Web"/>
          <w:color w:val="1C2024"/>
          <w:spacing w:val="3"/>
          <w:sz w:val="27"/>
          <w:szCs w:val="27"/>
        </w:rPr>
      </w:pPr>
      <w:r>
        <w:rPr>
          <w:rFonts w:ascii="Titillium Web" w:hAnsi="Titillium Web"/>
          <w:color w:val="1C2024"/>
          <w:spacing w:val="3"/>
          <w:sz w:val="27"/>
          <w:szCs w:val="27"/>
        </w:rPr>
        <w:t>– Farmacia Francigena – Via Porsenna snc – quartiere Santa Barbara;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– Farmacia Morelli – Via della Stazione, 5 –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loc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>. Grotte Santo Stefano;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</w:r>
      <w:r>
        <w:rPr>
          <w:rFonts w:ascii="Titillium Web" w:hAnsi="Titillium Web"/>
          <w:color w:val="1C2024"/>
          <w:spacing w:val="3"/>
          <w:sz w:val="27"/>
          <w:szCs w:val="27"/>
        </w:rPr>
        <w:t>– Farmacia Caprio e Rossi – Via Madre Teresa di Calcutta, 2/c – quartiere Santa Lucia;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</w:r>
      <w:r>
        <w:rPr>
          <w:rFonts w:ascii="Titillium Web" w:hAnsi="Titillium Web"/>
          <w:color w:val="1C2024"/>
          <w:spacing w:val="3"/>
          <w:sz w:val="27"/>
          <w:szCs w:val="27"/>
        </w:rPr>
        <w:t>– Farmacia Giacci – Viale Trieste, 36/a – quartiere Ellera;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– Farmacia Francigena – Piazza Campo Graziano, 37 –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loc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>. La Quercia;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</w:r>
      <w:r>
        <w:rPr>
          <w:rFonts w:ascii="Titillium Web" w:hAnsi="Titillium Web"/>
          <w:color w:val="1C2024"/>
          <w:spacing w:val="3"/>
          <w:sz w:val="27"/>
          <w:szCs w:val="27"/>
        </w:rPr>
        <w:t>– Farmacia Blasi – Viale Fiume, 6 – Bagnaia;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</w:r>
      <w:r>
        <w:rPr>
          <w:rFonts w:ascii="Titillium Web" w:hAnsi="Titillium Web"/>
          <w:color w:val="1C2024"/>
          <w:spacing w:val="3"/>
          <w:sz w:val="27"/>
          <w:szCs w:val="27"/>
        </w:rPr>
        <w:t>– Farmacia dei Cappuccini – Via Vicenza, 40 – quartiere Cappuccini;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</w:r>
      <w:r>
        <w:rPr>
          <w:rFonts w:ascii="Titillium Web" w:hAnsi="Titillium Web"/>
          <w:color w:val="1C2024"/>
          <w:spacing w:val="3"/>
          <w:sz w:val="27"/>
          <w:szCs w:val="27"/>
        </w:rPr>
        <w:t>– Parafarmacia Lo Speziale – Piazza Crispi, 11 – quartiere Cappuccini;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</w:r>
      <w:r>
        <w:rPr>
          <w:rFonts w:ascii="Titillium Web" w:hAnsi="Titillium Web"/>
          <w:color w:val="1C2024"/>
          <w:spacing w:val="3"/>
          <w:sz w:val="27"/>
          <w:szCs w:val="27"/>
        </w:rPr>
        <w:t>– Farmacia Murialdo – Via Monti Cimini, 15/f – quartiere Murialdo;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</w:r>
      <w:r>
        <w:rPr>
          <w:rFonts w:ascii="Titillium Web" w:hAnsi="Titillium Web"/>
          <w:color w:val="1C2024"/>
          <w:spacing w:val="3"/>
          <w:sz w:val="27"/>
          <w:szCs w:val="27"/>
        </w:rPr>
        <w:t>– Farmacia Petroselli – Via Carlo Cattaneo, 30/d – quartiere La Pila;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– Farmacia Rossi – Largo Africa, 14 – quartiere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Pietrare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>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– Farmacia Natalini – Piazza Mariano Buratti, 3 –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loc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>. San Martino al Cimino;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</w:r>
      <w:r>
        <w:rPr>
          <w:rFonts w:ascii="Titillium Web" w:hAnsi="Titillium Web"/>
          <w:color w:val="1C2024"/>
          <w:spacing w:val="3"/>
          <w:sz w:val="27"/>
          <w:szCs w:val="27"/>
        </w:rPr>
        <w:t>– Farmacia Galiano – Via Giuseppe Garibaldi, 1 – Centro storico;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– Farmacia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Montalboldi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– Piazza Giuseppe Verdi, 1/a – Centro storico;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</w:r>
      <w:r>
        <w:rPr>
          <w:rFonts w:ascii="Titillium Web" w:hAnsi="Titillium Web"/>
          <w:color w:val="1C2024"/>
          <w:spacing w:val="3"/>
          <w:sz w:val="27"/>
          <w:szCs w:val="27"/>
        </w:rPr>
        <w:t>– Farmacia Carlini – Corso Italia, 37 – Centro storico;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</w:r>
      <w:r>
        <w:rPr>
          <w:rFonts w:ascii="Titillium Web" w:hAnsi="Titillium Web"/>
          <w:color w:val="1C2024"/>
          <w:spacing w:val="3"/>
          <w:sz w:val="27"/>
          <w:szCs w:val="27"/>
        </w:rPr>
        <w:t>– Farmacia Nuova – Via Cairoli, 14 – Centro storico;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– Farmacia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Filoscia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– Via Castel Vetulonia, 20 – quartiere Carmine;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</w:r>
      <w:r>
        <w:rPr>
          <w:rFonts w:ascii="Titillium Web" w:hAnsi="Titillium Web"/>
          <w:color w:val="1C2024"/>
          <w:spacing w:val="3"/>
          <w:sz w:val="27"/>
          <w:szCs w:val="27"/>
        </w:rPr>
        <w:t>– Farmacia Terracina – Via Minciotti, 35 –  quartiere Pilastro;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</w:r>
      <w:r>
        <w:rPr>
          <w:rFonts w:ascii="Titillium Web" w:hAnsi="Titillium Web"/>
          <w:color w:val="1C2024"/>
          <w:spacing w:val="3"/>
          <w:sz w:val="27"/>
          <w:szCs w:val="27"/>
        </w:rPr>
        <w:t>– Farmacia dei Papi – Strada Cassia Nord, 13/a – quartiere Villanova;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</w:r>
      <w:r>
        <w:rPr>
          <w:rFonts w:ascii="Titillium Web" w:hAnsi="Titillium Web"/>
          <w:color w:val="1C2024"/>
          <w:spacing w:val="3"/>
          <w:sz w:val="27"/>
          <w:szCs w:val="27"/>
        </w:rPr>
        <w:t>– Farmacia Riccardi – Via della Palazzina, 195-199 – quartiere Villanova.</w:t>
      </w:r>
    </w:p>
    <w:sectPr w:rsidR="002D7334" w:rsidRPr="007175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F0"/>
    <w:rsid w:val="002D7334"/>
    <w:rsid w:val="00512CAF"/>
    <w:rsid w:val="00643CA3"/>
    <w:rsid w:val="006F7FF0"/>
    <w:rsid w:val="00717545"/>
    <w:rsid w:val="00722C15"/>
    <w:rsid w:val="00A3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95F5B8"/>
  <w15:chartTrackingRefBased/>
  <w15:docId w15:val="{6D605C74-75AC-654E-9C42-5DB7BF49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7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7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7F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7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7F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7F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7F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7F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7F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7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7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7F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7FF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7FF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7F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7F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7F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7F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7F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7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7F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7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7F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7F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7F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7FF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7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7FF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7FF0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6F7FF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F7FF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F7FF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F7FF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2024-12-12T11:10:00Z</cp:lastPrinted>
  <dcterms:created xsi:type="dcterms:W3CDTF">2024-12-12T11:19:00Z</dcterms:created>
  <dcterms:modified xsi:type="dcterms:W3CDTF">2024-12-12T11:19:00Z</dcterms:modified>
</cp:coreProperties>
</file>